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9mgpa4s0s2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VA Onboarding Guide: AI Stagefinder Outreach System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Welcome to your role supporting professional speakers with AI Stagefinder. This guide gives you the clarity, expectations, and workflow needed to deliver consistent results.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4ckyerhsy9s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Your Core Mission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Your responsibility is simple: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Find qualified events. Identify the right decision-makers. Send high-quality, personalized outreach. Maintain weekly proof of work.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do this well, you create significant revenue for the speaker—and maintain long-term client relationships.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wlhzsmccvke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What Success Looks Like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Success is measured by:</w:t>
      </w:r>
    </w:p>
    <w:p w:rsidR="00000000" w:rsidDel="00000000" w:rsidP="00000000" w:rsidRDefault="00000000" w:rsidRPr="00000000" w14:paraId="0000000A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Producing 100–150 qualified events per month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Finding correct, personalized contact details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Sending customized email + article outreach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Logging weekly reporting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Supporting the speaker in landing 3–5 engagements per 100 events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work creates opportunities the speaker would never have time to find on their own.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f7it61q2u0y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Tools You’ll Use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AI Stagefinder Finder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Stagefinder Outreach Generator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Speaker’s CRM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Weekly spreadsheet template (CSV)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Word/Google Docs for case files</w:t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6ritvtblcdb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Prospecting Setup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2oucc7pjnwf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1: Build Your City List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searching: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ChatGPT/Perplexity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Ask: </w:t>
      </w:r>
      <w:r w:rsidDel="00000000" w:rsidR="00000000" w:rsidRPr="00000000">
        <w:rPr>
          <w:i w:val="1"/>
          <w:iCs w:val="1"/>
          <w:rtl w:val="0"/>
        </w:rPr>
        <w:t xml:space="preserve">“Top 25 convention cities in [country]”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list becomes your foundation.</w:t>
        <w:br w:type="textWrapping"/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zddp0cbw3cp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2: Set Search Window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Search 6–9 months into the future:</w:t>
        <w:br w:type="textWrapping"/>
        <w:t xml:space="preserve"> One city → one month → run search → save → repeat.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cpakjbp6147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Running Finder Searches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each city: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Enter the </w:t>
      </w:r>
      <w:r w:rsidDel="00000000" w:rsidR="00000000" w:rsidRPr="00000000">
        <w:rPr>
          <w:b w:val="1"/>
          <w:bCs w:val="1"/>
          <w:rtl w:val="0"/>
        </w:rPr>
        <w:t xml:space="preserve">city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month + year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Capture every event result into a Word document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 all months are done, run an expanded search: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Increase radius by 20 miles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Remove duplicates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process consistently yields </w:t>
      </w:r>
      <w:r w:rsidDel="00000000" w:rsidR="00000000" w:rsidRPr="00000000">
        <w:rPr>
          <w:b w:val="1"/>
          <w:bCs w:val="1"/>
          <w:rtl w:val="0"/>
        </w:rPr>
        <w:t xml:space="preserve">100–150 events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vhci6px8dg6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Researching Contacts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each event: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Stagefinder’s links (contact page, team page)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links aren’t enough: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Open the main site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Navigate to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About → Staff/Team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Identify: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Executive Director / CEO</w:t>
        <w:br w:type="textWrapping"/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Director of Events</w:t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Director of Education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Editorial Manager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Collect: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Title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no decision-makers appear after </w:t>
      </w:r>
      <w:r w:rsidDel="00000000" w:rsidR="00000000" w:rsidRPr="00000000">
        <w:rPr>
          <w:b w:val="1"/>
          <w:bCs w:val="1"/>
          <w:rtl w:val="0"/>
        </w:rPr>
        <w:t xml:space="preserve">5 minutes</w:t>
      </w:r>
      <w:r w:rsidDel="00000000" w:rsidR="00000000" w:rsidRPr="00000000">
        <w:rPr>
          <w:rtl w:val="0"/>
        </w:rPr>
        <w:t xml:space="preserve">, move on.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nhgcphlikb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Evaluating Event Quality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event includes: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Keynote probability score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Breakout probability score</w:t>
        <w:br w:type="textWrapping"/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Prioritize high-alignment events first, but gather all qualified listings.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3p2eyeig5l6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Creating the Outreach Package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Paste the full event into the Outreach Generator.</w:t>
        <w:br w:type="textWrapping"/>
        <w:t xml:space="preserve"> Select: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Recommended session type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Submit article first → YES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Emails from assistant → YES</w:t>
        <w:br w:type="textWrapping"/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 outputs: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Attendee challenges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SWOT analysis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Speaker fee insights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Initial email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Article submission email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Follow-up sequence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Voicemail script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 RFP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Article to submit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Similar events</w:t>
        <w:br w:type="textWrapping"/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Save everything to the case file.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ckoncrhe4bv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Sending the Article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Rules: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Never send attachments (spam risk)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Paste article </w:t>
      </w:r>
      <w:r w:rsidDel="00000000" w:rsidR="00000000" w:rsidRPr="00000000">
        <w:rPr>
          <w:i w:val="1"/>
          <w:iCs w:val="1"/>
          <w:rtl w:val="0"/>
        </w:rPr>
        <w:t xml:space="preserve">directly</w:t>
      </w:r>
      <w:r w:rsidDel="00000000" w:rsidR="00000000" w:rsidRPr="00000000">
        <w:rPr>
          <w:rtl w:val="0"/>
        </w:rPr>
        <w:t xml:space="preserve"> into the email body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to the </w:t>
      </w:r>
      <w:r w:rsidDel="00000000" w:rsidR="00000000" w:rsidRPr="00000000">
        <w:rPr>
          <w:b w:val="1"/>
          <w:bCs w:val="1"/>
          <w:rtl w:val="0"/>
        </w:rPr>
        <w:t xml:space="preserve">Editorial Manager</w:t>
        <w:br w:type="textWrapping"/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primes the event team for your outreach.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m74puv1o1xh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Sending the Outreach Email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Send personalized outreach to: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Executive Director (primary)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CC Senior Event Manager or Event Coordinator</w:t>
        <w:br w:type="textWrapping"/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Always use personalized salutations like: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"Hi Peter,"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"Hi Kristen,"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Never use generic greetings.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mf7use1am7b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Follow-Up &amp; CRM Use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Load follow-up sequence into the CRM.</w:t>
        <w:br w:type="textWrapping"/>
        <w:t xml:space="preserve"> Your responsibility includes: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Scheduling reminders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Executing follow-ups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Tracking replies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Updating case files</w:t>
        <w:br w:type="textWrapping"/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Consistency drives bookings.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zrmyorj7xix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Weekly Reporting Requirements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Send the speaker a weekly CSV containing: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New events discovered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Outreach sent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Follow-ups conducted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Replies received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Events to track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Next steps</w:t>
        <w:br w:type="textWrapping"/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the speaker’s proof that you’re doing your job.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oq4oqxpf1fz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Performance Benchmarks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From 100 events:</w:t>
      </w:r>
    </w:p>
    <w:p w:rsidR="00000000" w:rsidDel="00000000" w:rsidP="00000000" w:rsidRDefault="00000000" w:rsidRPr="00000000" w14:paraId="00000079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80 won’t reply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 will reply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10 will pay speakers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Expect 3–5 booked engagements with clean execution</w:t>
        <w:br w:type="textWrapping"/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sfdlo1jw1yr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Seeking Support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your tool is missing features seen in training:</w:t>
      </w:r>
    </w:p>
    <w:p w:rsidR="00000000" w:rsidDel="00000000" w:rsidP="00000000" w:rsidRDefault="00000000" w:rsidRPr="00000000" w14:paraId="00000080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Email support for an upgrade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builds are deployed frequently</w:t>
        <w:br w:type="textWrapping"/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you’re not finding events: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You’re using the tool incorrectly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Revisit this guide</w:t>
        <w:br w:type="textWrapping"/>
      </w:r>
    </w:p>
    <w:p w:rsidR="00000000" w:rsidDel="00000000" w:rsidP="00000000" w:rsidRDefault="00000000" w:rsidRPr="00000000" w14:paraId="00000085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for help immediately</w:t>
        <w:br w:type="textWrapping"/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